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845" w:rsidRDefault="009C7845" w:rsidP="009C7845">
      <w:pPr>
        <w:adjustRightInd w:val="0"/>
        <w:snapToGrid w:val="0"/>
        <w:spacing w:afterLines="50" w:after="156" w:line="480" w:lineRule="exact"/>
        <w:jc w:val="center"/>
        <w:rPr>
          <w:rFonts w:ascii="黑体" w:eastAsia="黑体" w:hAnsi="宋体" w:cs="黑体" w:hint="eastAsia"/>
          <w:kern w:val="0"/>
          <w:sz w:val="28"/>
          <w:szCs w:val="28"/>
        </w:rPr>
      </w:pPr>
      <w:r>
        <w:rPr>
          <w:rFonts w:ascii="黑体" w:eastAsia="黑体" w:cs="黑体" w:hint="eastAsia"/>
          <w:sz w:val="28"/>
        </w:rPr>
        <w:t>表</w:t>
      </w:r>
      <w:r>
        <w:rPr>
          <w:rFonts w:ascii="黑体" w:eastAsia="黑体" w:cs="黑体"/>
          <w:sz w:val="28"/>
        </w:rPr>
        <w:t xml:space="preserve">3 </w:t>
      </w:r>
      <w:r>
        <w:rPr>
          <w:rFonts w:ascii="黑体" w:eastAsia="黑体" w:cs="黑体" w:hint="eastAsia"/>
          <w:sz w:val="28"/>
        </w:rPr>
        <w:t>贵州省30个县</w:t>
      </w:r>
      <w:r>
        <w:rPr>
          <w:rFonts w:ascii="黑体" w:eastAsia="黑体" w:hAnsi="宋体" w:cs="黑体" w:hint="eastAsia"/>
          <w:kern w:val="0"/>
          <w:sz w:val="28"/>
          <w:szCs w:val="28"/>
        </w:rPr>
        <w:t>政府推进义务教育均衡发展工作得分情况表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3"/>
        <w:gridCol w:w="195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9C7845" w:rsidTr="00843F7C">
        <w:trPr>
          <w:trHeight w:hRule="exact" w:val="970"/>
          <w:tblHeader/>
          <w:jc w:val="center"/>
        </w:trPr>
        <w:tc>
          <w:tcPr>
            <w:tcW w:w="1143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一级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spacing w:line="200" w:lineRule="exact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分值</w:t>
            </w:r>
          </w:p>
          <w:p w:rsidR="009C7845" w:rsidRDefault="009C7845" w:rsidP="00843F7C">
            <w:pPr>
              <w:spacing w:beforeLines="50" w:before="156" w:line="200" w:lineRule="exact"/>
              <w:jc w:val="right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钟山区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水城县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六枝特区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绥阳县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正安县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西秀区</w:t>
            </w:r>
            <w:proofErr w:type="gramEnd"/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镇宁县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关岭县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紫云县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七星关区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织金县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纳雍县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赫章县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威宁县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9C7845" w:rsidRDefault="009C7845" w:rsidP="00843F7C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szCs w:val="18"/>
              </w:rPr>
              <w:t>思南县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A1.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入学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机会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随迁子女就读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B2.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留守儿童关爱体系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B3.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残疾儿童少年入学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B4.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学校招生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A2.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保障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机制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B5.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责任制度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B6.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经费保障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B7.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学校标准化建设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B8.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规范经费管理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B9.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经费监管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A3.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队伍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(35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待遇落实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B11.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教师配备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B12.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教师交流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B13.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教师培训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B14.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待遇保障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A4.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质量与管理</w:t>
            </w:r>
          </w:p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(20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  <w:sz w:val="18"/>
                <w:szCs w:val="18"/>
              </w:rPr>
              <w:t>B15.</w:t>
            </w:r>
            <w:r>
              <w:rPr>
                <w:rFonts w:ascii="Times New Roman" w:hAnsi="Times New Roman"/>
                <w:snapToGrid w:val="0"/>
                <w:color w:val="000000"/>
                <w:kern w:val="0"/>
                <w:sz w:val="18"/>
                <w:szCs w:val="18"/>
              </w:rPr>
              <w:t>执行课程计划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B16.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巩固率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B17.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体质健康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B18.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规范办学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B19.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课业负担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1143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B20.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安全责任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</w:tr>
      <w:tr w:rsidR="009C7845" w:rsidTr="00843F7C">
        <w:trPr>
          <w:trHeight w:hRule="exact" w:val="340"/>
          <w:jc w:val="center"/>
        </w:trPr>
        <w:tc>
          <w:tcPr>
            <w:tcW w:w="3099" w:type="dxa"/>
            <w:gridSpan w:val="2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9C7845" w:rsidRDefault="009C7845" w:rsidP="00843F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88.5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36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9C7845" w:rsidRDefault="009C7845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</w:tbl>
    <w:p w:rsidR="00A209D4" w:rsidRDefault="00A209D4">
      <w:bookmarkStart w:id="0" w:name="_GoBack"/>
      <w:bookmarkEnd w:id="0"/>
    </w:p>
    <w:sectPr w:rsidR="00A209D4" w:rsidSect="009C78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45"/>
    <w:rsid w:val="009C7845"/>
    <w:rsid w:val="00A2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8E7B5-DE0F-4D48-A2DA-E59C1A7A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4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994</Characters>
  <Application>Microsoft Office Word</Application>
  <DocSecurity>0</DocSecurity>
  <Lines>8</Lines>
  <Paragraphs>2</Paragraphs>
  <ScaleCrop>false</ScaleCrop>
  <Company>China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2019-01-14T08:56:00Z</dcterms:created>
  <dcterms:modified xsi:type="dcterms:W3CDTF">2019-01-14T08:56:00Z</dcterms:modified>
</cp:coreProperties>
</file>